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8C9" w:rsidRPr="008511F0" w:rsidRDefault="00A738C9" w:rsidP="008511F0">
      <w:pPr>
        <w:spacing w:line="240" w:lineRule="auto"/>
        <w:jc w:val="center"/>
        <w:rPr>
          <w:rFonts w:ascii="Times New Roman" w:hAnsi="Times New Roman" w:cs="Times New Roman"/>
          <w:b/>
          <w:bCs/>
          <w:color w:val="000000"/>
          <w:sz w:val="24"/>
          <w:szCs w:val="24"/>
          <w:lang w:eastAsia="ru-RU"/>
        </w:rPr>
      </w:pPr>
      <w:r w:rsidRPr="008511F0">
        <w:rPr>
          <w:rFonts w:ascii="Times New Roman" w:hAnsi="Times New Roman" w:cs="Times New Roman"/>
          <w:b/>
          <w:bCs/>
          <w:color w:val="000000"/>
          <w:sz w:val="24"/>
          <w:szCs w:val="24"/>
          <w:lang w:eastAsia="ru-RU"/>
        </w:rPr>
        <w:t>Формы обращений граждан</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Правовое регулирование правоотношений, связанных с рассмотрением обращений граждан  в Администрацию</w:t>
      </w:r>
      <w:bookmarkStart w:id="0" w:name="_GoBack"/>
      <w:bookmarkEnd w:id="0"/>
      <w:r w:rsidRPr="008511F0">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Рышковского</w:t>
      </w:r>
      <w:r w:rsidRPr="008511F0">
        <w:rPr>
          <w:rFonts w:ascii="Times New Roman" w:hAnsi="Times New Roman" w:cs="Times New Roman"/>
          <w:color w:val="000000"/>
          <w:sz w:val="24"/>
          <w:szCs w:val="24"/>
          <w:lang w:eastAsia="ru-RU"/>
        </w:rPr>
        <w:t xml:space="preserve"> сельсовета Курского района Курской области регулируются  Конституцией Российской Федерации, международными договорами Российской Федерации, федеральными конституционными законами, Федеральным законом от 2 мая 2006 года № 59-ФЗ «О порядке рассмотрения обращений граждан Российской Федерации»</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Для целей настоящего Федерального закона используются следующие основные термины:</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w:t>
      </w:r>
      <w:r w:rsidRPr="008511F0">
        <w:rPr>
          <w:rFonts w:ascii="Times New Roman" w:hAnsi="Times New Roman" w:cs="Times New Roman"/>
          <w:b/>
          <w:bCs/>
          <w:color w:val="000000"/>
          <w:sz w:val="24"/>
          <w:szCs w:val="24"/>
          <w:lang w:eastAsia="ru-RU"/>
        </w:rPr>
        <w:t>обращение гражданина</w:t>
      </w:r>
      <w:r w:rsidRPr="008511F0">
        <w:rPr>
          <w:rFonts w:ascii="Times New Roman" w:hAnsi="Times New Roman" w:cs="Times New Roman"/>
          <w:color w:val="000000"/>
          <w:sz w:val="24"/>
          <w:szCs w:val="24"/>
          <w:lang w:eastAsia="ru-RU"/>
        </w:rPr>
        <w:t>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w:t>
      </w:r>
      <w:r w:rsidRPr="008511F0">
        <w:rPr>
          <w:rFonts w:ascii="Times New Roman" w:hAnsi="Times New Roman" w:cs="Times New Roman"/>
          <w:b/>
          <w:bCs/>
          <w:color w:val="000000"/>
          <w:sz w:val="24"/>
          <w:szCs w:val="24"/>
          <w:lang w:eastAsia="ru-RU"/>
        </w:rPr>
        <w:t>предложение </w:t>
      </w:r>
      <w:r w:rsidRPr="008511F0">
        <w:rPr>
          <w:rFonts w:ascii="Times New Roman" w:hAnsi="Times New Roman" w:cs="Times New Roman"/>
          <w:color w:val="000000"/>
          <w:sz w:val="24"/>
          <w:szCs w:val="24"/>
          <w:lang w:eastAsia="ru-RU"/>
        </w:rPr>
        <w:t>-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w:t>
      </w:r>
      <w:r w:rsidRPr="008511F0">
        <w:rPr>
          <w:rFonts w:ascii="Times New Roman" w:hAnsi="Times New Roman" w:cs="Times New Roman"/>
          <w:b/>
          <w:bCs/>
          <w:color w:val="000000"/>
          <w:sz w:val="24"/>
          <w:szCs w:val="24"/>
          <w:lang w:eastAsia="ru-RU"/>
        </w:rPr>
        <w:t>заявление </w:t>
      </w:r>
      <w:r w:rsidRPr="008511F0">
        <w:rPr>
          <w:rFonts w:ascii="Times New Roman" w:hAnsi="Times New Roman" w:cs="Times New Roman"/>
          <w:color w:val="000000"/>
          <w:sz w:val="24"/>
          <w:szCs w:val="24"/>
          <w:lang w:eastAsia="ru-RU"/>
        </w:rPr>
        <w:t>-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w:t>
      </w:r>
      <w:r w:rsidRPr="008511F0">
        <w:rPr>
          <w:rFonts w:ascii="Times New Roman" w:hAnsi="Times New Roman" w:cs="Times New Roman"/>
          <w:b/>
          <w:bCs/>
          <w:color w:val="000000"/>
          <w:sz w:val="24"/>
          <w:szCs w:val="24"/>
          <w:lang w:eastAsia="ru-RU"/>
        </w:rPr>
        <w:t>жалоба</w:t>
      </w:r>
      <w:r w:rsidRPr="008511F0">
        <w:rPr>
          <w:rFonts w:ascii="Times New Roman" w:hAnsi="Times New Roman" w:cs="Times New Roman"/>
          <w:color w:val="000000"/>
          <w:sz w:val="24"/>
          <w:szCs w:val="24"/>
          <w:lang w:eastAsia="ru-RU"/>
        </w:rPr>
        <w:t>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w:t>
      </w:r>
      <w:r w:rsidRPr="008511F0">
        <w:rPr>
          <w:rFonts w:ascii="Times New Roman" w:hAnsi="Times New Roman" w:cs="Times New Roman"/>
          <w:b/>
          <w:bCs/>
          <w:color w:val="000000"/>
          <w:sz w:val="24"/>
          <w:szCs w:val="24"/>
          <w:lang w:eastAsia="ru-RU"/>
        </w:rPr>
        <w:t>должностное лицо</w:t>
      </w:r>
      <w:r w:rsidRPr="008511F0">
        <w:rPr>
          <w:rFonts w:ascii="Times New Roman" w:hAnsi="Times New Roman" w:cs="Times New Roman"/>
          <w:color w:val="000000"/>
          <w:sz w:val="24"/>
          <w:szCs w:val="24"/>
          <w:lang w:eastAsia="ru-RU"/>
        </w:rPr>
        <w:t>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 </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Права гражданина при рассмотрении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При рассмотрении обращения государственным органом, органом местного самоуправления или должностным лицом гражданин имеет право:</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представлять дополнительные документы и материалы либо обращаться с просьбой об их истребовании, в том числе в электронной форме (в ред. Федерального закона от 27.07.2010 N 227-ФЗ)</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получать письменный ответ по существу поставленных в обращении вопросов, за исключением случаев, указанных в статье 11 настоящего Федерального закона,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обращаться с заявлением о прекращении рассмотрения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 </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Требования к письменному обращению</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В случае необходимости в подтверждение своих доводов гражданин прилагает к письменному обращению документы и материалы либо их копии.</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Направление и регистрация письменного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настоящего Федерального закона.</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6.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7. В случае, если в соответствии с запретом, предусмотренным частью настоящей статьи,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 </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Обязательность принятия обращения к рассмотрению</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В случае необходимости рассматривающие обращение государственный орган, орган местного самоуправления или должностное лицо может обеспечить его рассмотрение с выездом на место.</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Рассмотрение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Государственный орган, орган местного самоуправления или должностное лицо:</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следствия;(в ред. Федерального закона от 27.07.2010 N 227-ФЗ)</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принимает меры, направленные на восстановление или защиту нарушенных прав, свобод и законных интересов гражданина;</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Государственный орган, орган местного самоуправления или должностное лицо 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Ответ на обращение, поступившее в государственный орган, орган местного самоуправления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 </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Порядок рассмотрения отдельных обращений</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Сроки рассмотрения письменного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Личный прием граждан</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2. При личном приеме гражданин предъявляет документ, удостоверяющий его личность.</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3.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4. Письменное обращение, принятое в ходе личного приема, подлежит регистрации и рассмотрению в порядке, установленном настоящим Федеральным законом.</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5. В случае, если в обращении содержатся вопросы, решение которых не входит в компетенцию данных государственного органа, органа местного самоуправления или должностного лица, гражданину дается разъяснение, куда и в каком порядке ему следует обратиться.</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A738C9" w:rsidRPr="008511F0" w:rsidRDefault="00A738C9" w:rsidP="008511F0">
      <w:pPr>
        <w:spacing w:after="0" w:line="240" w:lineRule="auto"/>
        <w:jc w:val="center"/>
        <w:rPr>
          <w:rFonts w:ascii="Times New Roman" w:hAnsi="Times New Roman" w:cs="Times New Roman"/>
          <w:color w:val="000000"/>
          <w:sz w:val="24"/>
          <w:szCs w:val="24"/>
          <w:lang w:eastAsia="ru-RU"/>
        </w:rPr>
      </w:pPr>
      <w:r w:rsidRPr="008511F0">
        <w:rPr>
          <w:rFonts w:ascii="Times New Roman" w:hAnsi="Times New Roman" w:cs="Times New Roman"/>
          <w:b/>
          <w:bCs/>
          <w:color w:val="000000"/>
          <w:sz w:val="24"/>
          <w:szCs w:val="24"/>
          <w:lang w:eastAsia="ru-RU"/>
        </w:rPr>
        <w:t>Контроль за соблюдением порядка рассмотрения обращений</w:t>
      </w:r>
    </w:p>
    <w:p w:rsidR="00A738C9" w:rsidRPr="008511F0" w:rsidRDefault="00A738C9" w:rsidP="008511F0">
      <w:pPr>
        <w:spacing w:after="0" w:line="240" w:lineRule="auto"/>
        <w:jc w:val="both"/>
        <w:rPr>
          <w:rFonts w:ascii="Times New Roman" w:hAnsi="Times New Roman" w:cs="Times New Roman"/>
          <w:color w:val="000000"/>
          <w:sz w:val="24"/>
          <w:szCs w:val="24"/>
          <w:lang w:eastAsia="ru-RU"/>
        </w:rPr>
      </w:pPr>
      <w:r w:rsidRPr="008511F0">
        <w:rPr>
          <w:rFonts w:ascii="Times New Roman" w:hAnsi="Times New Roman" w:cs="Times New Roman"/>
          <w:color w:val="000000"/>
          <w:sz w:val="24"/>
          <w:szCs w:val="24"/>
          <w:lang w:eastAsia="ru-RU"/>
        </w:rPr>
        <w:t>Государственные органы, органы местного самоуправления и должностные лица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A738C9" w:rsidRPr="008511F0" w:rsidRDefault="00A738C9" w:rsidP="008511F0">
      <w:pPr>
        <w:rPr>
          <w:rFonts w:ascii="Times New Roman" w:hAnsi="Times New Roman" w:cs="Times New Roman"/>
          <w:color w:val="000000"/>
          <w:sz w:val="24"/>
          <w:szCs w:val="24"/>
        </w:rPr>
      </w:pPr>
    </w:p>
    <w:sectPr w:rsidR="00A738C9" w:rsidRPr="008511F0" w:rsidSect="003B68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8D8"/>
    <w:rsid w:val="003B6840"/>
    <w:rsid w:val="003D58D8"/>
    <w:rsid w:val="005D15BF"/>
    <w:rsid w:val="007267B4"/>
    <w:rsid w:val="008511F0"/>
    <w:rsid w:val="00A738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84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0668589">
      <w:marLeft w:val="0"/>
      <w:marRight w:val="0"/>
      <w:marTop w:val="0"/>
      <w:marBottom w:val="0"/>
      <w:divBdr>
        <w:top w:val="none" w:sz="0" w:space="0" w:color="auto"/>
        <w:left w:val="none" w:sz="0" w:space="0" w:color="auto"/>
        <w:bottom w:val="none" w:sz="0" w:space="0" w:color="auto"/>
        <w:right w:val="none" w:sz="0" w:space="0" w:color="auto"/>
      </w:divBdr>
      <w:divsChild>
        <w:div w:id="1670668586">
          <w:marLeft w:val="0"/>
          <w:marRight w:val="0"/>
          <w:marTop w:val="0"/>
          <w:marBottom w:val="0"/>
          <w:divBdr>
            <w:top w:val="none" w:sz="0" w:space="0" w:color="auto"/>
            <w:left w:val="none" w:sz="0" w:space="0" w:color="auto"/>
            <w:bottom w:val="none" w:sz="0" w:space="0" w:color="auto"/>
            <w:right w:val="none" w:sz="0" w:space="0" w:color="auto"/>
          </w:divBdr>
          <w:divsChild>
            <w:div w:id="1670668585">
              <w:marLeft w:val="0"/>
              <w:marRight w:val="0"/>
              <w:marTop w:val="0"/>
              <w:marBottom w:val="0"/>
              <w:divBdr>
                <w:top w:val="none" w:sz="0" w:space="0" w:color="auto"/>
                <w:left w:val="none" w:sz="0" w:space="0" w:color="auto"/>
                <w:bottom w:val="none" w:sz="0" w:space="0" w:color="auto"/>
                <w:right w:val="none" w:sz="0" w:space="0" w:color="auto"/>
              </w:divBdr>
            </w:div>
            <w:div w:id="1670668590">
              <w:marLeft w:val="0"/>
              <w:marRight w:val="0"/>
              <w:marTop w:val="0"/>
              <w:marBottom w:val="225"/>
              <w:divBdr>
                <w:top w:val="none" w:sz="0" w:space="0" w:color="auto"/>
                <w:left w:val="none" w:sz="0" w:space="0" w:color="auto"/>
                <w:bottom w:val="none" w:sz="0" w:space="0" w:color="auto"/>
                <w:right w:val="none" w:sz="0" w:space="0" w:color="auto"/>
              </w:divBdr>
            </w:div>
          </w:divsChild>
        </w:div>
        <w:div w:id="1670668587">
          <w:marLeft w:val="0"/>
          <w:marRight w:val="0"/>
          <w:marTop w:val="0"/>
          <w:marBottom w:val="225"/>
          <w:divBdr>
            <w:top w:val="none" w:sz="0" w:space="0" w:color="auto"/>
            <w:left w:val="none" w:sz="0" w:space="0" w:color="auto"/>
            <w:bottom w:val="none" w:sz="0" w:space="0" w:color="auto"/>
            <w:right w:val="none" w:sz="0" w:space="0" w:color="auto"/>
          </w:divBdr>
        </w:div>
        <w:div w:id="167066858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2200</Words>
  <Characters>12542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2019-11-03T08:31:00Z</dcterms:created>
  <dcterms:modified xsi:type="dcterms:W3CDTF">2019-11-05T06:45:00Z</dcterms:modified>
</cp:coreProperties>
</file>