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  <w:r w:rsidRPr="00BA5F05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  <w:t>Государственный контроль и надзор за использованием и охраной природных ресурсов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Госконтроль и надзор в сфере природопользования и обеспечения экологического,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санитарноэпидемиологического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, техногенного благополучия на территории области осуществляется специально уполномоченными федеральными, областными и муниципальными органами исполнительной власти в рамках представленных полномочий.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Отраслевым органом исполнительной власти Курской области,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осуществляэщим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управление и реализацию прав Курской области в сфере охраны окружающей среды и природных ресурсов, экологической безопасности и рационального природопользования, а также переданные Российской Федерацией полномочия в области водных отношений и экологической экспертизы, является</w:t>
      </w:r>
      <w:r w:rsidRPr="00BA5F05">
        <w:rPr>
          <w:rFonts w:ascii="Arial" w:eastAsia="Times New Roman" w:hAnsi="Arial" w:cs="Arial"/>
          <w:color w:val="020C22"/>
          <w:sz w:val="21"/>
          <w:lang w:eastAsia="ru-RU"/>
        </w:rPr>
        <w:t> </w:t>
      </w:r>
      <w:r w:rsidRPr="00BA5F05">
        <w:rPr>
          <w:rFonts w:ascii="Arial" w:eastAsia="Times New Roman" w:hAnsi="Arial" w:cs="Arial"/>
          <w:b/>
          <w:bCs/>
          <w:i/>
          <w:iCs/>
          <w:color w:val="020C22"/>
          <w:sz w:val="21"/>
          <w:lang w:eastAsia="ru-RU"/>
        </w:rPr>
        <w:t>департамент экологической безопасности и природопользования Курской области </w:t>
      </w: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(далее – департамент).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Департамент осуществляет государственный контроль в постоянном взаимодействии с территориальными федеральными органами исполнительной власти, органами исполнительной власти области, органами местного самоуправления и другими организациями.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Руководствуясь действующим федеральным законодательством и законодательством Курской области в соответствии с утвержденными Планами на 2008 год по каждому направлению, департамент осуществлял следующие виды государственного контроля:</w:t>
      </w:r>
    </w:p>
    <w:p w:rsidR="00BA5F05" w:rsidRPr="00BA5F05" w:rsidRDefault="00BA5F05" w:rsidP="00BA5F0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государственный экологический контроль на объектах хозяйственной и иной деятельности независимо от форм собственности;</w:t>
      </w:r>
    </w:p>
    <w:p w:rsidR="00BA5F05" w:rsidRPr="00BA5F05" w:rsidRDefault="00BA5F05" w:rsidP="00BA5F0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государственный контроль в сфере организации и функционирования особо охраняемых природных территорий регионального значения;</w:t>
      </w:r>
    </w:p>
    <w:p w:rsidR="00BA5F05" w:rsidRPr="00BA5F05" w:rsidRDefault="00BA5F05" w:rsidP="00BA5F0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региональный государственный контроль и надзор за использованием и охраной водных объектов;</w:t>
      </w:r>
    </w:p>
    <w:p w:rsidR="00BA5F05" w:rsidRPr="00BA5F05" w:rsidRDefault="00BA5F05" w:rsidP="00BA5F0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государственный геологический контроль.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Всего за год государственными инспекторами департамента по всем направлениям госконтроля осуществлено 186 проверок, в том числе 43 проверки внеплановые, что составляет 23% от общего количества. </w:t>
      </w: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Выявлено 438 нарушений, рассмотрено 199 административных дел, наложено штрафов в сумме 880,5 тыс. руб., взыскано 793,5 тыс. руб. (93%), (которые поступили в бюджет г. Курска (по месту расположения контролирующего органа).</w:t>
      </w:r>
      <w:proofErr w:type="gramEnd"/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Анализ показывает, что основными, наиболее часто встречающимися нарушениями, являются:</w:t>
      </w:r>
    </w:p>
    <w:p w:rsidR="00BA5F05" w:rsidRPr="00BA5F05" w:rsidRDefault="00BA5F05" w:rsidP="00BA5F0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отсутствие разрешительных экологических документов;</w:t>
      </w:r>
    </w:p>
    <w:p w:rsidR="00BA5F05" w:rsidRPr="00BA5F05" w:rsidRDefault="00BA5F05" w:rsidP="00BA5F0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неосуществление или несвоевременное осуществление платы за негативное воздействие на окружающую среду;</w:t>
      </w:r>
    </w:p>
    <w:p w:rsidR="00BA5F05" w:rsidRPr="00BA5F05" w:rsidRDefault="00BA5F05" w:rsidP="00BA5F0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нарушения в сфере образования отходов производства и потребления;</w:t>
      </w:r>
    </w:p>
    <w:p w:rsidR="00BA5F05" w:rsidRPr="00BA5F05" w:rsidRDefault="00BA5F05" w:rsidP="00BA5F0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несоблюдение водного законодательства;</w:t>
      </w:r>
    </w:p>
    <w:p w:rsidR="00BA5F05" w:rsidRPr="00BA5F05" w:rsidRDefault="00BA5F05" w:rsidP="00BA5F0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отсутствие лицензий (разрешений) на пользование недрами с целью добычи общераспространённых полезных ископаемых либо невыполнение лицензионных условий.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Государственный контроль осуществляется во взаимодействии с правоохранительными органами, прокуратурой, судебными приставами, федеральными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госнадзорными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органами, администрациями районов и городов Курской области при соблюдении процедуры ведения дел по привлечению к административной ответственности.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целях обеспечения взыскания административных штрафов департамент успешно взаимодействовал с Управлением Федеральной службы судебных приставов по Курской области.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Департамент при проведении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госконтрольных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мероприятий делает акцент на выявление организаций, не зарегистрированных в качестве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природопользователей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 не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осуществляэщих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плату за негативное воздействие на окружающую среду, а также не имеющих лицензий на добычу общераспространенных полезных ископаемых, разрешительных документов на пользование водными объектами, данные показатели контроля приведены в таблице №6.1.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Специально уполномоченным государственным органом Курской области,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осуществляэщим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государственный контроль и надзор за соблюдением законодательства в области охраны и использования объектов животного мира, с сентября 2008 года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является</w:t>
      </w:r>
      <w:r w:rsidRPr="00BA5F05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управление</w:t>
      </w:r>
      <w:proofErr w:type="spellEnd"/>
      <w:r w:rsidRPr="00BA5F05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 xml:space="preserve"> по охране, контролю и регулированию использования объектов животного мира и водных биологических ресурсов Курской области. </w:t>
      </w: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За 2008 год им проведено 110 рейдов, выявлено 479 нарушений в сфере охраны и использования объектов животного мира, а также водных биологических ресурсов и среды их обитания. По результатам составлено и передано для составления протоколов об административных правонарушениях 177 сообщений в Управление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Россельхознадзора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, 36 – в орган рыбоохраны и 266 – в правоохранительные органы, а также составлен 181 протокол о нарушениях, вынесено 172 постановления на сумму 112,5 тыс</w:t>
      </w: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.р</w:t>
      </w:r>
      <w:proofErr w:type="gram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уб. По выявленным 6 фактам незаконной добычи диких копытных животных на территориях Беловского, Дмитриевского,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Касторенского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Кореневского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Хомутовского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районов материалы переданы в органы внутренних дел.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Федеральный государственный контроль в сфере природопользования и экологической безопасности на территории Курской области в 2008 году на подведомственных объектах осуществлялся</w:t>
      </w:r>
      <w:r w:rsidRPr="00BA5F05">
        <w:rPr>
          <w:rFonts w:ascii="Arial" w:eastAsia="Times New Roman" w:hAnsi="Arial" w:cs="Arial"/>
          <w:color w:val="020C22"/>
          <w:sz w:val="21"/>
          <w:lang w:eastAsia="ru-RU"/>
        </w:rPr>
        <w:t> </w:t>
      </w:r>
      <w:r w:rsidRPr="00BA5F05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Управлением федеральной службы по надзору в сфере природопользования по Курской области (</w:t>
      </w:r>
      <w:proofErr w:type="spellStart"/>
      <w:r w:rsidRPr="00BA5F05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Росприроднадзора</w:t>
      </w:r>
      <w:proofErr w:type="spellEnd"/>
      <w:r w:rsidRPr="00BA5F05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) </w:t>
      </w: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 следующим направлениям:</w:t>
      </w:r>
    </w:p>
    <w:p w:rsidR="00BA5F05" w:rsidRPr="00BA5F05" w:rsidRDefault="00BA5F05" w:rsidP="00BA5F0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 использованием и охраной водных объектов;</w:t>
      </w:r>
    </w:p>
    <w:p w:rsidR="00BA5F05" w:rsidRPr="00BA5F05" w:rsidRDefault="00BA5F05" w:rsidP="00BA5F0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 соблюдением правил пожарной безопасности в лесах;</w:t>
      </w:r>
    </w:p>
    <w:p w:rsidR="00BA5F05" w:rsidRPr="00BA5F05" w:rsidRDefault="00BA5F05" w:rsidP="00BA5F0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 геологическим изучением, рациональным использованием и охраной недр;</w:t>
      </w:r>
    </w:p>
    <w:p w:rsidR="00BA5F05" w:rsidRPr="00BA5F05" w:rsidRDefault="00BA5F05" w:rsidP="00BA5F0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 безопасностью гидротехнических сооружений;</w:t>
      </w:r>
    </w:p>
    <w:p w:rsidR="00BA5F05" w:rsidRPr="00BA5F05" w:rsidRDefault="00BA5F05" w:rsidP="00BA5F0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 соблюдением правил при обращении с отходами и охраны атмосферного воздуха.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Кроме этого, проводились работы по контролю и надзору за использованием и охраной земель водного и лесного фондов и сохранением биологического разнообразия, а также в сфере организации и </w:t>
      </w: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функционирования</w:t>
      </w:r>
      <w:proofErr w:type="gram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особо охраняемых природных территорий федерального значения, осуществлялся контроль и надзор за соблюдением требований заключений государственной экологической экспертизы (рис. №6.1).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Всего в 2008 году проведено 354 проверки, в том числе все проверки, предусмотренные Планом. Внеплановые проверки проводились на основании обращений граждан и </w:t>
      </w: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 xml:space="preserve">юридических лиц, в связи с наступлением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паводкоопасного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 пожароопасного сезонов, по требованию прокуратуры и по контролю выполнения предписаний. Количество внеплановых проверок составило 124.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Привлечено к административной ответственности 246 лиц, из них 40 юридических и 183 должностных лиц. Сумма предъявленных штрафов составила 1244,8 тыс. рублей, взыскано штрафов в сумме 1073,3 тыс. рублей</w:t>
      </w: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</w:t>
      </w:r>
      <w:proofErr w:type="gram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</w:t>
      </w: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</w:t>
      </w:r>
      <w:proofErr w:type="gram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ис. №6.2)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Основными (наиболее значимыми) и наиболее широко распространенными нарушениями в различных направлениях природопользования </w:t>
      </w: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установлены</w:t>
      </w:r>
      <w:proofErr w:type="gram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следующие:</w:t>
      </w:r>
    </w:p>
    <w:p w:rsidR="00BA5F05" w:rsidRPr="00BA5F05" w:rsidRDefault="00BA5F05" w:rsidP="00BA5F05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недропользовании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– не выполнение условий пользования недрами при добыче подземных вод, самовольное (безлицензионное) пользование недрами (преимущественно одиночные водозаборы подземных вод);</w:t>
      </w:r>
    </w:p>
    <w:p w:rsidR="00BA5F05" w:rsidRPr="00BA5F05" w:rsidRDefault="00BA5F05" w:rsidP="00BA5F05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водопользовании – отсутствие лицензии на водопользование, нарушение правил охраны водных объектов, нарушение правил эксплуатации водохозяйственных сооружений;</w:t>
      </w:r>
    </w:p>
    <w:p w:rsidR="00BA5F05" w:rsidRPr="00BA5F05" w:rsidRDefault="00BA5F05" w:rsidP="00BA5F05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лесном хозяйстве – нарушение правил пожарной безопасности;</w:t>
      </w:r>
    </w:p>
    <w:p w:rsidR="00BA5F05" w:rsidRPr="00BA5F05" w:rsidRDefault="00BA5F05" w:rsidP="00BA5F05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нарушение норм и правил эксплуатации ГТС;</w:t>
      </w:r>
    </w:p>
    <w:p w:rsidR="00BA5F05" w:rsidRPr="00BA5F05" w:rsidRDefault="00BA5F05" w:rsidP="00BA5F05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нарушение законодательства об экологической экспертизе;</w:t>
      </w:r>
    </w:p>
    <w:p w:rsidR="00BA5F05" w:rsidRPr="00BA5F05" w:rsidRDefault="00BA5F05" w:rsidP="00BA5F05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области охраны окружающей среды – несанкционированное размещение отходов, выброс загрязняющих веществ в атмосферу без разрешения, захламление земель производственными и бытовыми отходами, загрязнение земель нефтепродуктами;</w:t>
      </w:r>
    </w:p>
    <w:p w:rsidR="00BA5F05" w:rsidRPr="00BA5F05" w:rsidRDefault="00BA5F05" w:rsidP="00BA5F05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области охраны животного мира – нарушение правил пользования объектами животного мира и правил охраны среды обитания или путей миграции животных, уничтожение мест обитания животных, незаконная охота, незаконное рыболовство, сенокошение и выпас скота, нарушение правил пожарной безопасности в местах обитания.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При осуществлении контрольно-надзорных мероприятий и проверок по всем видам контроля при выявлении нарушений природоохранного законодательства предприятиям и организациям выдаются </w:t>
      </w: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обязательные к выполнению</w:t>
      </w:r>
      <w:proofErr w:type="gram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предписания.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Площадь земель, на которых Управлением выявлены и устранены нарушения режима использования земельных участков, составила за 2008 г. 26,3 га. Нарушения были допущены 27 землепользователями – юридическими и физическими лицами на землях лесного фонда и землях других категорий в пределах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водоохранных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зон водных объектов.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 2008 год было выдано 248 предписаний, из которых выполнено 120 или 48,4 %. За невыполнение предписаний Управлением направлено мировым судьям материалы по 7 юридическим и 2 должностным лицам, в результате чего наложено и взыскано 3 штрафа на сумму 30 тыс. руб.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Контроль исполнения предписаний проводится регулярно, с выездом на объекты контроля при проведении плановых проверок и путём проведения целевых внеплановых повторных проверок, кроме этого осуществляется постоянный </w:t>
      </w: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контроль за</w:t>
      </w:r>
      <w:proofErr w:type="gram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исполнением предписаний без выезда на объекты контроля путём запроса у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природопользователей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отчётов об устранении выявленных нарушений.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За 2008 год при осуществлении государственного контроля по всем видам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контрольнонадзорной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деятельности проверено 354 хозяйствующих субъекта, из них выявлены 232 «нарушителя», что составляет 65,54 %. Общее количество хозяйствующих субъектов – «злостных нарушителей» в области более сотни.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Следует отметить и позитивную тенденцию, количество хозяйствующих субъектов, при проверке которых в отчетном периоде не было выявлено ни одного нарушения, составляет 99 единиц, что составляет 27 %.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области к предприятиям, стабильно выполняющим природоохранные мероприятия и предписания, относятся 12 хозяйствующих субъектов, среди них наиболее крупными являются ОАО «Михайловский ГОК», ФГУ «Концерн «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Росэнергоатом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» филиал «Курская атомная станция», ЗАО «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Курскрезинотехника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», МУП «Водоканал» г</w:t>
      </w: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.К</w:t>
      </w:r>
      <w:proofErr w:type="gram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урск, МУП «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Горводоканал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» г.Железногорск, МП «Водоканал» г.Дмитриев.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Суммарный объем средств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природопользователей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, израсходованных на выполнение природоохранных мероприятий по предписаниям госинспекторов Управления, за 2008 г. составил 542979 тыс. руб.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2008 г. отделом </w:t>
      </w: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защиты прав потребителей</w:t>
      </w:r>
      <w:r w:rsidRPr="00BA5F05">
        <w:rPr>
          <w:rFonts w:ascii="Arial" w:eastAsia="Times New Roman" w:hAnsi="Arial" w:cs="Arial"/>
          <w:color w:val="020C22"/>
          <w:sz w:val="21"/>
          <w:lang w:eastAsia="ru-RU"/>
        </w:rPr>
        <w:t> </w:t>
      </w:r>
      <w:r w:rsidRPr="00BA5F05">
        <w:rPr>
          <w:rFonts w:ascii="Arial" w:eastAsia="Times New Roman" w:hAnsi="Arial" w:cs="Arial"/>
          <w:b/>
          <w:bCs/>
          <w:i/>
          <w:iCs/>
          <w:color w:val="020C22"/>
          <w:sz w:val="21"/>
          <w:lang w:eastAsia="ru-RU"/>
        </w:rPr>
        <w:t>Управления Федеральной службы</w:t>
      </w:r>
      <w:proofErr w:type="gramEnd"/>
      <w:r w:rsidRPr="00BA5F05">
        <w:rPr>
          <w:rFonts w:ascii="Arial" w:eastAsia="Times New Roman" w:hAnsi="Arial" w:cs="Arial"/>
          <w:b/>
          <w:bCs/>
          <w:i/>
          <w:iCs/>
          <w:color w:val="020C22"/>
          <w:sz w:val="21"/>
          <w:lang w:eastAsia="ru-RU"/>
        </w:rPr>
        <w:t xml:space="preserve"> по надзору в сфере защиты прав потребителей и благополучия человека по Курской области </w:t>
      </w: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(Управления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Роспотребнадзора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) по Курской области проведено 1690 мероприятий по контролю за соблюдением законодательства в сфере защиты прав потребителей, в ходе 1218 (72,0 %) мероприятий установлены различные нарушения. Число нарушений снизилось по сравнению с 2007 г. на 2%.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 лицам, виновным в нарушениях законодательства в сфере защиты прав потребителей, применялись меры административного воздействия. За 2008 г. выявлено 1289 правонарушителей, которые привлечены к административной ответственности и оштрафованы на общую сумму 2594,7 тыс. руб.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Из 1690 проверок проведено:</w:t>
      </w:r>
    </w:p>
    <w:p w:rsidR="00BA5F05" w:rsidRPr="00BA5F05" w:rsidRDefault="00BA5F05" w:rsidP="00BA5F05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 жалобам, поступившим от потребителей – 396 (23,4%) при 327 (19,5 %) в 2007 г;</w:t>
      </w:r>
    </w:p>
    <w:p w:rsidR="00BA5F05" w:rsidRPr="00BA5F05" w:rsidRDefault="00BA5F05" w:rsidP="00BA5F05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 плану работы – 497 (29,4%) при 455 (27,1 %) в 2007 г.;</w:t>
      </w:r>
    </w:p>
    <w:p w:rsidR="00BA5F05" w:rsidRPr="00BA5F05" w:rsidRDefault="00BA5F05" w:rsidP="00BA5F05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 выполнению предписаний – 66 (3,9%) при 58 (3,5 %) в 2007 г.;</w:t>
      </w:r>
    </w:p>
    <w:p w:rsidR="00BA5F05" w:rsidRPr="00BA5F05" w:rsidRDefault="00BA5F05" w:rsidP="00BA5F05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по заданиям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Роспотребнадзора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прокуратуры, обращениям общественных объединений потребителей, администраций области и муниципальных образований,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Госжилинспекции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по Курской области – 731 проверка (43,6%) при 838 (49,9 %) в 2007 г.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Увеличилось количество проверок в сфере услуг на 82% (286 при 157 в 2007 г.). Проверки жилищно-коммунального хозяйства составили 30,8% от общего количества мероприятий, проведенных в сфере услуг, платных медицинских услуг – 11,9 %, туристических услуг – 5,9%.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ходе проверок выявлено 3046 нарушений Закона РФ «О защите прав потребителей» и иных нормативных документов (3594 в 2007 г.), 64,2% выявленных нарушений квалифицируется по ст. 8-10, 12 Закона РФ «О защите прав потребителей» – непредставление надлежащей информации об изготовителе (продавце, исполнителе) и товарах (услугах).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2007 г. данные нарушения составляли 88,4 % от общего количества нарушений.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Увеличилась доля правонарушений, связанных с качеством и безопасностью товаров и услуг (ст.ст. 4, 5, 6, 7) и составила в 2008 г. – 23,0 % (в 2007 г. – 20,9 %).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целях профилактики данного рода правонарушений специалистами Управления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Роспотребнадзора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даны разъяснения в СМИ и руководителям предприятий крупных торговых сетей (в ходе семинаров).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Одним из основных направлений работы отдела является рассмотрение жалоб потребителей. В 2008 г. количество обращений граждан по сравнению с 2007 г. увеличилось на 16,3%.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прошедшем году в отдел защиты прав потребителей Управления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Роспотребнадзора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по Курской области поступило 584 обращения на низкое качество реализуемых товаров, непредставление субъектами потребительского рынка информации о товарах (услугах), ненадлежащее качество предоставляемых услуг, нарушение сроков удовлетворения требований потребителей в случае продажи товара ненадлежащего качества, неудовлетворительную организацию торгового обслуживания.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Резко возросло по сравнению с 2007 г. (на 29,2%) количество жалоб на оказание платных услуг населению (в том числе услуг общественного питания).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Значительно возросло количество претензий граждан:</w:t>
      </w:r>
    </w:p>
    <w:p w:rsidR="00BA5F05" w:rsidRPr="00BA5F05" w:rsidRDefault="00BA5F05" w:rsidP="00BA5F05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 услуги ЖКХ (136 – в 2007 г., 192 – в 2008 г.), которые составили 32,9% всех поступивших обращений;</w:t>
      </w:r>
    </w:p>
    <w:p w:rsidR="00BA5F05" w:rsidRPr="00BA5F05" w:rsidRDefault="00BA5F05" w:rsidP="00BA5F05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 бытовые услуги (8 – в 2007 г., 21 – в 2008 г.);</w:t>
      </w:r>
    </w:p>
    <w:p w:rsidR="00BA5F05" w:rsidRPr="00BA5F05" w:rsidRDefault="00BA5F05" w:rsidP="00BA5F05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 непродовольственные товары: количество жалоб увеличилось на 20% и составило 36,8% всех поступивших обращений;</w:t>
      </w:r>
    </w:p>
    <w:p w:rsidR="00BA5F05" w:rsidRPr="00BA5F05" w:rsidRDefault="00BA5F05" w:rsidP="00BA5F05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2,5 раза – на услуги общественного питания (7 – в 2007 г., 18 – в 2008 г.).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По-прежнему много заявлений поступало на нарушения продавцами Закона РФ «О защите прав потребителей» в случаях продажи обуви, абонентских радиостанций (сотовых телефонов).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Не поступало жалоб на оказание медицинских услуг.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Обеспечение потребителей безопасными и качественными товарами и услугами, возможности их правильного выбора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являэтся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важнейшими условиями соблюдения прав потребителей.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2008 г. отделом защиты прав потребителей с целью выявления несоответствия заявленным требованиям и недопустимости риска, связанного с причинением вреда жизни и здоровью потребителей, проведено 1121 мероприятие по контролю качества и безопасности товаров (1204 – в 2007 г.), при 932 проверках продукция снималась с продажи, что составило 83,1 % (90,4 % в 2007 г.).</w:t>
      </w:r>
      <w:proofErr w:type="gramEnd"/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Проверено 15906 партий товаров, из них снято с реализации 5555 партий некачественной продукции (34,9%).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целях предупреждения попадания на потребительский рынок товаров некачественных и опасных для жизни и здоровья потребителей, в лаборатории ФГУЗ «Центр гигиены и эпидемиологии в Курской области» проведены лабораторные испытания 605 образцов (проб) продукции, из них признаны несоответствующими установленным требованиям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СанПиН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ГОСТов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(ТУ) 85 образцов – 14,0 % (16,0 % в 2007 г.). Рис.№6.3.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Снято с реализации продукции ненадлежащего качества и без необходимой информации на сумму 20,2 млн. руб. (в 2007 г. на 14,2 млн. руб.).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Так, снято с реализации по несоответствию требованиям стандартов по качеству и упаковке, органолептическим, физико-химическим и микробиологическим показателям, а также без необходимой информации о товаре:</w:t>
      </w:r>
    </w:p>
    <w:p w:rsidR="00BA5F05" w:rsidRPr="00BA5F05" w:rsidRDefault="00BA5F05" w:rsidP="00BA5F05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 xml:space="preserve">4,4 т (34,9 % от проинспектированного количества) колбасных изделий (основные дефекты: истекший срок годности, признаки порчи – липкая поверхность, кислый запах, несоответствие вкуса, запаха и вида на разрезе данному наименованию, наличие пустот, рыхлая консистенция, вкус и запах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осаливания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, грубые включения хрящевой, соединительной тканей, жилок; загрязнение сажей);</w:t>
      </w:r>
      <w:proofErr w:type="gramEnd"/>
    </w:p>
    <w:p w:rsidR="00BA5F05" w:rsidRPr="00BA5F05" w:rsidRDefault="00BA5F05" w:rsidP="00BA5F05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12,2 т (51,7 % от проинспектированного количества) мяса птицы (ненадлежащее состояние кожного покрова и мышечной ткани: порывы кожи, остатки пера и пеньков, темная пигментация, значительное содержание льда и снега в потребительской упаковке);</w:t>
      </w:r>
    </w:p>
    <w:p w:rsidR="00BA5F05" w:rsidRPr="00BA5F05" w:rsidRDefault="00BA5F05" w:rsidP="00BA5F05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2,2 т (40,7 % от проинспектированного количества) сыров (наличие загрязнений на батонах, посторонний запах, подкорковая плесень, мажущаяся консистенция, наличие не расплавившихся частиц, солей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плавителей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на поверхности, осыпание парафинового покрытия);</w:t>
      </w:r>
    </w:p>
    <w:p w:rsidR="00BA5F05" w:rsidRPr="00BA5F05" w:rsidRDefault="00BA5F05" w:rsidP="00BA5F05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5,2 т (46,0 % от проинспектированного количества) рыбной продукции (дряблая консистенция, порок «сырость», цвет, не свойственный рыбе холодного копчения – недостаточное копчение и «белобочка»; признаки порчи – гнилостный запах, окисление жира; дефростация мороженых рыботоваров);</w:t>
      </w:r>
      <w:proofErr w:type="gramEnd"/>
    </w:p>
    <w:p w:rsidR="00BA5F05" w:rsidRPr="00BA5F05" w:rsidRDefault="00BA5F05" w:rsidP="00BA5F05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9,3 туб (35,0 % от проинспектированного количества) консервированной продукции и пресервов (неправильно оформлен закаточный шов, нечистая поверхность банок, пассивный и активный подтек, несоответствие составных частей, признаки бомбажа, признаки фальсификации);</w:t>
      </w:r>
    </w:p>
    <w:p w:rsidR="00BA5F05" w:rsidRPr="00BA5F05" w:rsidRDefault="00BA5F05" w:rsidP="00BA5F05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4514 л (3,8 % от проинспектированного количества) вина виноградного и плодового (осадок, посторонние включения, несоответствие по физико-химическим показателям);</w:t>
      </w:r>
    </w:p>
    <w:p w:rsidR="00BA5F05" w:rsidRPr="00BA5F05" w:rsidRDefault="00BA5F05" w:rsidP="00BA5F05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3,0 т (40,5 % от проинспектированного количества) кондитерских изделий (неопрятный вид изделий, трещины, разрывы,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непропеченность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, липкая поверхность, «поседение» шоколадной глазури, изменившаяся (черствая) структура, истекший срок годности);</w:t>
      </w:r>
      <w:proofErr w:type="gramEnd"/>
    </w:p>
    <w:p w:rsidR="00BA5F05" w:rsidRPr="00BA5F05" w:rsidRDefault="00BA5F05" w:rsidP="00BA5F05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4809 ед. (48,1 % от проинспектированного количества) игрушек детских (наличие заусенцев и острых кромок, непрочные швы, поверхностное окрашивание погремушек, отсутствие маркировки на игрушках);</w:t>
      </w:r>
    </w:p>
    <w:p w:rsidR="00BA5F05" w:rsidRPr="00BA5F05" w:rsidRDefault="00BA5F05" w:rsidP="00BA5F05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– 4004 ед. (44,9 % от проинспектированного количества) швейных и трикотажных изделий (пороки: несимметричность деталей изделия, пропуск стежков в шве, искривление швов и деталей изделий, спуск петель, перекос полотна,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сбитость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рисунка и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расплыв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красителя при выполнении печати, наличие дыр) и другие.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К лицам, виновным в реализации некачественных товаров, применялись меры административного воздействия: наложено 1074,0 тыс. руб. штрафных санкций по ст. 14.4 ч.1, 2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КоАП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РФ (1284,9 тыс. руб. в 2007 г.).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ходе 85 мероприятий по контролю (9,1 % проверок с нарушениями) снимались с реализации пищевые продукты с истекшим сроком годности (колбасные и кондитерские изделия, рыботовары, цельномолочная продукция).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2008 г. направлено 119 рекламаций в адрес предприятий-изготовителей Курской области и 30-ти регионов России для принятия мер по устранению нарушений Закона РФ «О защите прав потребителей» при выпуске и реализации продукции.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течение года направлено 19 материалов для сведения и </w:t>
      </w: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принятия</w:t>
      </w:r>
      <w:proofErr w:type="gram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соответствующих мер к изготовителям в Управления </w:t>
      </w:r>
      <w:proofErr w:type="spell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Роспотребнадзора</w:t>
      </w:r>
      <w:proofErr w:type="spell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9-ти регионов России.</w:t>
      </w:r>
    </w:p>
    <w:p w:rsidR="00BA5F05" w:rsidRPr="00BA5F05" w:rsidRDefault="00BA5F05" w:rsidP="00BA5F0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 год в ходе проведения 63 мероприятий по контролю выявлено 78 фактов продажи товаров с признаками фальсификации. Так, например, снято с продажи:</w:t>
      </w:r>
    </w:p>
    <w:p w:rsidR="00BA5F05" w:rsidRPr="00BA5F05" w:rsidRDefault="00BA5F05" w:rsidP="00BA5F05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в 10-ти предприятиях с признаками фальсификации – 364 кг кондитерских изделий, имеющих небольшой срок годности (кремовые изделия, печенье и др.), на маркировке которых изготовителем заведомо не указана дата изготовления;</w:t>
      </w:r>
    </w:p>
    <w:p w:rsidR="00BA5F05" w:rsidRPr="00BA5F05" w:rsidRDefault="00BA5F05" w:rsidP="00BA5F05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12-ти предприятиях – 185 кг цельномолочной продукции (мороженое, масса и сырки творожные),</w:t>
      </w:r>
    </w:p>
    <w:p w:rsidR="00BA5F05" w:rsidRPr="00BA5F05" w:rsidRDefault="00BA5F05" w:rsidP="00BA5F05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16-ти предприятиях – 167 кг колбасных изделий, имеющих скрытые свойства и </w:t>
      </w:r>
      <w:proofErr w:type="gramStart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качество</w:t>
      </w:r>
      <w:proofErr w:type="gramEnd"/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 заведомо неполную информацию о реализуемом товаре;</w:t>
      </w:r>
    </w:p>
    <w:p w:rsidR="00BA5F05" w:rsidRPr="00BA5F05" w:rsidRDefault="00BA5F05" w:rsidP="00BA5F05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11-ти предприятиях – 32,2 кг масла животного, 1563 банки консервов «Молоко цельное сгущенное», не соответствующих требованиям, заявленным изготовителем на маркировке о составе продукта: жировая фаза продукта фальсифицирована жирами немолочного происхождения (по результатам лабораторных исследований);</w:t>
      </w:r>
    </w:p>
    <w:p w:rsidR="00BA5F05" w:rsidRPr="00BA5F05" w:rsidRDefault="00BA5F05" w:rsidP="00BA5F05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A5F0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9-ти предприятиях – 756 кг сыров твердых сычужных, на маркировке которых изготовителем заведомо не доведена информация о дате изготовления продукта.</w:t>
      </w:r>
    </w:p>
    <w:p w:rsidR="00B73D41" w:rsidRDefault="00B73D41"/>
    <w:sectPr w:rsidR="00B73D41" w:rsidSect="00B7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757"/>
    <w:multiLevelType w:val="multilevel"/>
    <w:tmpl w:val="46E4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67960"/>
    <w:multiLevelType w:val="multilevel"/>
    <w:tmpl w:val="61E0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F2927"/>
    <w:multiLevelType w:val="multilevel"/>
    <w:tmpl w:val="F0B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17515"/>
    <w:multiLevelType w:val="multilevel"/>
    <w:tmpl w:val="FCE4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F2F38"/>
    <w:multiLevelType w:val="multilevel"/>
    <w:tmpl w:val="831C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A461F"/>
    <w:multiLevelType w:val="multilevel"/>
    <w:tmpl w:val="B03C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B17CC"/>
    <w:multiLevelType w:val="multilevel"/>
    <w:tmpl w:val="6A04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B30DC"/>
    <w:multiLevelType w:val="multilevel"/>
    <w:tmpl w:val="640C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F05"/>
    <w:rsid w:val="00B73D41"/>
    <w:rsid w:val="00BA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41"/>
  </w:style>
  <w:style w:type="paragraph" w:styleId="1">
    <w:name w:val="heading 1"/>
    <w:basedOn w:val="a"/>
    <w:link w:val="10"/>
    <w:uiPriority w:val="9"/>
    <w:qFormat/>
    <w:rsid w:val="00BA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5F05"/>
  </w:style>
  <w:style w:type="character" w:styleId="a3">
    <w:name w:val="Hyperlink"/>
    <w:basedOn w:val="a0"/>
    <w:uiPriority w:val="99"/>
    <w:semiHidden/>
    <w:unhideWhenUsed/>
    <w:rsid w:val="00BA5F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5F05"/>
    <w:rPr>
      <w:b/>
      <w:bCs/>
    </w:rPr>
  </w:style>
  <w:style w:type="character" w:styleId="a6">
    <w:name w:val="Emphasis"/>
    <w:basedOn w:val="a0"/>
    <w:uiPriority w:val="20"/>
    <w:qFormat/>
    <w:rsid w:val="00BA5F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2771</Words>
  <Characters>15795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2020-08-17T07:48:00Z</dcterms:created>
  <dcterms:modified xsi:type="dcterms:W3CDTF">2020-08-17T07:48:00Z</dcterms:modified>
</cp:coreProperties>
</file>